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5AC" w:rsidRDefault="00A855AC" w:rsidP="00A855AC">
      <w:pPr>
        <w:jc w:val="center"/>
        <w:rPr>
          <w:rFonts w:ascii="Times New Roman" w:hAnsi="Times New Roman" w:cs="Times New Roman"/>
          <w:b/>
          <w:sz w:val="28"/>
          <w:szCs w:val="28"/>
        </w:rPr>
      </w:pPr>
      <w:r>
        <w:rPr>
          <w:rFonts w:ascii="Times New Roman" w:hAnsi="Times New Roman" w:cs="Times New Roman"/>
          <w:b/>
          <w:sz w:val="28"/>
          <w:szCs w:val="28"/>
        </w:rPr>
        <w:t xml:space="preserve">Отчет </w:t>
      </w:r>
    </w:p>
    <w:p w:rsidR="00A855AC" w:rsidRDefault="00A855AC" w:rsidP="00A855AC">
      <w:pPr>
        <w:jc w:val="center"/>
        <w:rPr>
          <w:rFonts w:ascii="Times New Roman" w:eastAsia="Times New Roman" w:hAnsi="Times New Roman" w:cs="Times New Roman"/>
          <w:b/>
          <w:bCs/>
          <w:color w:val="000000"/>
          <w:sz w:val="28"/>
          <w:szCs w:val="28"/>
          <w:lang w:eastAsia="ru-RU"/>
        </w:rPr>
      </w:pPr>
      <w:r>
        <w:rPr>
          <w:rFonts w:ascii="Times New Roman" w:hAnsi="Times New Roman" w:cs="Times New Roman"/>
          <w:b/>
          <w:sz w:val="28"/>
          <w:szCs w:val="28"/>
        </w:rPr>
        <w:t xml:space="preserve">о </w:t>
      </w:r>
      <w:r>
        <w:rPr>
          <w:rFonts w:ascii="Times New Roman" w:hAnsi="Times New Roman" w:cs="Times New Roman"/>
          <w:b/>
          <w:sz w:val="28"/>
          <w:szCs w:val="28"/>
          <w:lang w:val="tt-RU"/>
        </w:rPr>
        <w:t xml:space="preserve">Республиканской научно-практической конференции “Әдәби туган як” </w:t>
      </w:r>
      <w:r>
        <w:rPr>
          <w:rFonts w:ascii="Times New Roman" w:hAnsi="Times New Roman" w:cs="Times New Roman"/>
          <w:b/>
          <w:sz w:val="28"/>
          <w:szCs w:val="28"/>
        </w:rPr>
        <w:t xml:space="preserve">среди преподавателей и учителей татарского языка и литературы дошкольных образовательных организаций, общеобразовательных школ и </w:t>
      </w:r>
      <w:r>
        <w:rPr>
          <w:rFonts w:ascii="Times New Roman" w:eastAsia="Calibri" w:hAnsi="Times New Roman" w:cs="Times New Roman"/>
          <w:b/>
          <w:sz w:val="28"/>
          <w:szCs w:val="28"/>
        </w:rPr>
        <w:t xml:space="preserve">профессиональных образовательных учреждений </w:t>
      </w:r>
      <w:r>
        <w:rPr>
          <w:rFonts w:ascii="Times New Roman" w:hAnsi="Times New Roman" w:cs="Times New Roman"/>
          <w:b/>
          <w:sz w:val="28"/>
          <w:szCs w:val="28"/>
        </w:rPr>
        <w:t>РТ, посвященная 95-летию татарского драматурга  Юнуса Аминова.</w:t>
      </w:r>
    </w:p>
    <w:p w:rsidR="00A855AC" w:rsidRDefault="00A855AC" w:rsidP="00A855AC">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16 декабря 2016 года в рамках реализации мероприятий, проводимых Министерством образования и науки РТ и в соответствии с планом работы Ресурсного центра по подготовке  национальных кадров на базе ГАПОУ «Мензелинский педагогический колледж имени Мусы Джалиля», проходит Республиканская  научно-практическая конференция «</w:t>
      </w:r>
      <w:r>
        <w:rPr>
          <w:rFonts w:ascii="Times New Roman" w:hAnsi="Times New Roman" w:cs="Times New Roman"/>
          <w:sz w:val="28"/>
          <w:szCs w:val="28"/>
          <w:lang w:val="tt-RU"/>
        </w:rPr>
        <w:t xml:space="preserve">Әдәби туган як” </w:t>
      </w:r>
      <w:r>
        <w:rPr>
          <w:rFonts w:ascii="Times New Roman" w:hAnsi="Times New Roman" w:cs="Times New Roman"/>
          <w:sz w:val="28"/>
          <w:szCs w:val="28"/>
        </w:rPr>
        <w:t xml:space="preserve">среди преподавателей и учителей татарского языка и литературы дошкольных образовательных организаций, общеобразовательных школ и </w:t>
      </w:r>
      <w:r>
        <w:rPr>
          <w:rFonts w:ascii="Times New Roman" w:eastAsia="Calibri" w:hAnsi="Times New Roman" w:cs="Times New Roman"/>
          <w:sz w:val="28"/>
          <w:szCs w:val="28"/>
        </w:rPr>
        <w:t xml:space="preserve">профессиональных образовательных учреждений </w:t>
      </w:r>
      <w:r>
        <w:rPr>
          <w:rFonts w:ascii="Times New Roman" w:hAnsi="Times New Roman" w:cs="Times New Roman"/>
          <w:sz w:val="28"/>
          <w:szCs w:val="28"/>
        </w:rPr>
        <w:t>РТ, посвященная 95-летию татарского драматурга  Юнуса Аминова.</w:t>
      </w:r>
    </w:p>
    <w:p w:rsidR="00A855AC" w:rsidRDefault="00A855AC" w:rsidP="00A855AC">
      <w:pPr>
        <w:spacing w:after="0"/>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В работе конференции принимают участие педагоги и воспитатели из образовательных учреждении </w:t>
      </w:r>
      <w:r>
        <w:rPr>
          <w:rFonts w:ascii="Times New Roman" w:eastAsia="Times New Roman" w:hAnsi="Times New Roman" w:cs="Times New Roman"/>
          <w:bCs/>
          <w:color w:val="000000"/>
          <w:sz w:val="28"/>
          <w:szCs w:val="28"/>
          <w:lang w:val="tt-RU" w:eastAsia="ru-RU"/>
        </w:rPr>
        <w:t xml:space="preserve">11 городов и 9 районов </w:t>
      </w:r>
      <w:r>
        <w:rPr>
          <w:rFonts w:ascii="Times New Roman" w:eastAsia="Times New Roman" w:hAnsi="Times New Roman" w:cs="Times New Roman"/>
          <w:bCs/>
          <w:color w:val="000000"/>
          <w:sz w:val="28"/>
          <w:szCs w:val="28"/>
          <w:lang w:eastAsia="ru-RU"/>
        </w:rPr>
        <w:t>Республики Татарстан в количестве 114 человек</w:t>
      </w:r>
      <w:r>
        <w:rPr>
          <w:rFonts w:ascii="Times New Roman" w:eastAsia="Times New Roman" w:hAnsi="Times New Roman" w:cs="Times New Roman"/>
          <w:bCs/>
          <w:color w:val="000000"/>
          <w:sz w:val="28"/>
          <w:szCs w:val="28"/>
          <w:lang w:val="tt-RU" w:eastAsia="ru-RU"/>
        </w:rPr>
        <w:t xml:space="preserve">. </w:t>
      </w:r>
    </w:p>
    <w:p w:rsidR="00A855AC" w:rsidRDefault="00A855AC" w:rsidP="00A855AC">
      <w:pPr>
        <w:ind w:firstLine="567"/>
        <w:jc w:val="both"/>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color w:val="000000"/>
          <w:sz w:val="28"/>
          <w:szCs w:val="28"/>
          <w:lang w:eastAsia="ru-RU"/>
        </w:rPr>
        <w:t xml:space="preserve">После торжественной части, участники конференции продолжают работу на 5 секциях. </w:t>
      </w:r>
    </w:p>
    <w:p w:rsidR="00A855AC" w:rsidRDefault="00A855AC" w:rsidP="00A855AC">
      <w:pPr>
        <w:ind w:firstLine="567"/>
        <w:jc w:val="both"/>
        <w:rPr>
          <w:rFonts w:ascii="Times New Roman" w:hAnsi="Times New Roman" w:cs="Times New Roman"/>
          <w:sz w:val="28"/>
          <w:szCs w:val="28"/>
          <w:lang w:val="tt-RU"/>
        </w:rPr>
      </w:pPr>
      <w:r>
        <w:rPr>
          <w:rFonts w:ascii="Times New Roman" w:eastAsia="Times New Roman" w:hAnsi="Times New Roman" w:cs="Times New Roman"/>
          <w:bCs/>
          <w:color w:val="000000"/>
          <w:sz w:val="28"/>
          <w:szCs w:val="28"/>
          <w:lang w:eastAsia="ru-RU"/>
        </w:rPr>
        <w:t xml:space="preserve">В работе конференции принимает участие коллектив литературно-художественного </w:t>
      </w:r>
      <w:r>
        <w:rPr>
          <w:rFonts w:ascii="Times New Roman" w:eastAsia="Times New Roman" w:hAnsi="Times New Roman" w:cs="Times New Roman"/>
          <w:bCs/>
          <w:color w:val="000000"/>
          <w:sz w:val="28"/>
          <w:szCs w:val="28"/>
          <w:lang w:val="tt-RU" w:eastAsia="ru-RU"/>
        </w:rPr>
        <w:t xml:space="preserve">и </w:t>
      </w:r>
      <w:r>
        <w:rPr>
          <w:rFonts w:ascii="Times New Roman" w:eastAsia="Times New Roman" w:hAnsi="Times New Roman" w:cs="Times New Roman"/>
          <w:bCs/>
          <w:color w:val="000000"/>
          <w:sz w:val="28"/>
          <w:szCs w:val="28"/>
          <w:lang w:eastAsia="ru-RU"/>
        </w:rPr>
        <w:t>общественного журнала «М</w:t>
      </w:r>
      <w:r>
        <w:rPr>
          <w:rFonts w:ascii="Times New Roman" w:eastAsia="Times New Roman" w:hAnsi="Times New Roman" w:cs="Times New Roman"/>
          <w:bCs/>
          <w:color w:val="000000"/>
          <w:sz w:val="28"/>
          <w:szCs w:val="28"/>
          <w:lang w:val="tt-RU" w:eastAsia="ru-RU"/>
        </w:rPr>
        <w:t>ә</w:t>
      </w:r>
      <w:r>
        <w:rPr>
          <w:rFonts w:ascii="Times New Roman" w:eastAsia="Times New Roman" w:hAnsi="Times New Roman" w:cs="Times New Roman"/>
          <w:bCs/>
          <w:color w:val="000000"/>
          <w:sz w:val="28"/>
          <w:szCs w:val="28"/>
          <w:lang w:eastAsia="ru-RU"/>
        </w:rPr>
        <w:t>йдан» во главе редактора Мазитова Фидаиля</w:t>
      </w:r>
      <w:r>
        <w:rPr>
          <w:rFonts w:ascii="Times New Roman" w:eastAsia="Times New Roman" w:hAnsi="Times New Roman" w:cs="Times New Roman"/>
          <w:bCs/>
          <w:color w:val="000000"/>
          <w:sz w:val="28"/>
          <w:szCs w:val="28"/>
          <w:lang w:val="tt-RU" w:eastAsia="ru-RU"/>
        </w:rPr>
        <w:t xml:space="preserve"> Василовича.</w:t>
      </w:r>
    </w:p>
    <w:p w:rsidR="00A855AC" w:rsidRDefault="00A855AC" w:rsidP="00A855AC">
      <w:pPr>
        <w:rPr>
          <w:rFonts w:ascii="Times New Roman" w:hAnsi="Times New Roman" w:cs="Times New Roman"/>
          <w:sz w:val="28"/>
          <w:szCs w:val="28"/>
          <w:lang w:val="tt-RU"/>
        </w:rPr>
      </w:pPr>
    </w:p>
    <w:p w:rsidR="00A855AC" w:rsidRDefault="00A855AC" w:rsidP="00A855AC">
      <w:pPr>
        <w:spacing w:after="0"/>
        <w:ind w:firstLine="567"/>
        <w:jc w:val="both"/>
        <w:rPr>
          <w:rFonts w:ascii="Times New Roman" w:hAnsi="Times New Roman" w:cs="Times New Roman"/>
          <w:b/>
          <w:i/>
          <w:sz w:val="32"/>
          <w:szCs w:val="32"/>
        </w:rPr>
      </w:pPr>
    </w:p>
    <w:p w:rsidR="00A855AC" w:rsidRDefault="00A855AC" w:rsidP="00A855AC">
      <w:pPr>
        <w:ind w:firstLine="567"/>
        <w:jc w:val="both"/>
        <w:rPr>
          <w:rFonts w:ascii="Times New Roman" w:eastAsia="Times New Roman" w:hAnsi="Times New Roman" w:cs="Times New Roman"/>
          <w:bCs/>
          <w:color w:val="000000"/>
          <w:sz w:val="28"/>
          <w:szCs w:val="28"/>
          <w:lang w:val="tt-RU" w:eastAsia="ru-RU"/>
        </w:rPr>
      </w:pPr>
      <w:r>
        <w:rPr>
          <w:rFonts w:ascii="Times New Roman" w:eastAsia="Times New Roman" w:hAnsi="Times New Roman" w:cs="Times New Roman"/>
          <w:bCs/>
          <w:color w:val="000000"/>
          <w:sz w:val="28"/>
          <w:szCs w:val="28"/>
          <w:lang w:val="tt-RU" w:eastAsia="ru-RU"/>
        </w:rPr>
        <w:t>Бүген, ягъни 2016нчы елның 16нчы декабренда Муса Җәлил исемендәге Минзәлә педагогия коллед</w:t>
      </w:r>
      <w:r>
        <w:rPr>
          <w:rFonts w:ascii="Times New Roman" w:eastAsia="Times New Roman" w:hAnsi="Times New Roman" w:cs="Times New Roman"/>
          <w:bCs/>
          <w:color w:val="000000"/>
          <w:sz w:val="28"/>
          <w:szCs w:val="28"/>
          <w:lang w:eastAsia="ru-RU"/>
        </w:rPr>
        <w:t>ж</w:t>
      </w:r>
      <w:r>
        <w:rPr>
          <w:rFonts w:ascii="Times New Roman" w:eastAsia="Times New Roman" w:hAnsi="Times New Roman" w:cs="Times New Roman"/>
          <w:bCs/>
          <w:color w:val="000000"/>
          <w:sz w:val="28"/>
          <w:szCs w:val="28"/>
          <w:lang w:val="tt-RU" w:eastAsia="ru-RU"/>
        </w:rPr>
        <w:t>ында Татарстан Республикасының Мәгариф һәм фән министрлыгы тарафыннан үткәрелүче чаралар кысасында Татарстан Республикасының гомуми белем бирү мәктәпләре, мәктәпкәчә тәрбия бирү һәм һөнәри белем бирү оешмаларының татар теле һәм әдәбияты, тарих укытучылары арасында үткәрелгән, татар драматургы Юныс Әминовның 95 яш</w:t>
      </w:r>
      <w:r>
        <w:rPr>
          <w:rFonts w:ascii="Times New Roman" w:eastAsia="Times New Roman" w:hAnsi="Times New Roman" w:cs="Times New Roman"/>
          <w:bCs/>
          <w:color w:val="000000"/>
          <w:sz w:val="28"/>
          <w:szCs w:val="28"/>
          <w:lang w:eastAsia="ru-RU"/>
        </w:rPr>
        <w:t>ь</w:t>
      </w:r>
      <w:r>
        <w:rPr>
          <w:rFonts w:ascii="Times New Roman" w:eastAsia="Times New Roman" w:hAnsi="Times New Roman" w:cs="Times New Roman"/>
          <w:bCs/>
          <w:color w:val="000000"/>
          <w:sz w:val="28"/>
          <w:szCs w:val="28"/>
          <w:lang w:val="tt-RU" w:eastAsia="ru-RU"/>
        </w:rPr>
        <w:t>лек юбилеена багышланган фәнни-гамәли конферен</w:t>
      </w:r>
      <w:r>
        <w:rPr>
          <w:rFonts w:ascii="Times New Roman" w:eastAsia="Times New Roman" w:hAnsi="Times New Roman" w:cs="Times New Roman"/>
          <w:bCs/>
          <w:color w:val="000000"/>
          <w:sz w:val="28"/>
          <w:szCs w:val="28"/>
          <w:lang w:eastAsia="ru-RU"/>
        </w:rPr>
        <w:t>ц</w:t>
      </w:r>
      <w:r>
        <w:rPr>
          <w:rFonts w:ascii="Times New Roman" w:eastAsia="Times New Roman" w:hAnsi="Times New Roman" w:cs="Times New Roman"/>
          <w:bCs/>
          <w:color w:val="000000"/>
          <w:sz w:val="28"/>
          <w:szCs w:val="28"/>
          <w:lang w:val="tt-RU" w:eastAsia="ru-RU"/>
        </w:rPr>
        <w:t xml:space="preserve">ия уздырыла. Анда Татарстан Республикасының 11 шәһәреннән һәм 9 районыннан барлыгы 114 мәгариф хезмәткәре катнаша. </w:t>
      </w:r>
    </w:p>
    <w:p w:rsidR="00A855AC" w:rsidRDefault="00A855AC" w:rsidP="00A855AC">
      <w:pPr>
        <w:ind w:firstLine="567"/>
        <w:jc w:val="both"/>
        <w:rPr>
          <w:rFonts w:ascii="Times New Roman" w:eastAsia="Times New Roman" w:hAnsi="Times New Roman" w:cs="Times New Roman"/>
          <w:bCs/>
          <w:color w:val="000000"/>
          <w:sz w:val="28"/>
          <w:szCs w:val="28"/>
          <w:lang w:val="tt-RU" w:eastAsia="ru-RU"/>
        </w:rPr>
      </w:pPr>
      <w:r>
        <w:rPr>
          <w:rFonts w:ascii="Times New Roman" w:eastAsia="Times New Roman" w:hAnsi="Times New Roman" w:cs="Times New Roman"/>
          <w:bCs/>
          <w:color w:val="000000"/>
          <w:sz w:val="28"/>
          <w:szCs w:val="28"/>
          <w:lang w:val="tt-RU" w:eastAsia="ru-RU"/>
        </w:rPr>
        <w:t xml:space="preserve">Хәзерге вакытта, конференциянең тантаналы өлеше тәмамланып, 5 секциядә эш дәвам итә. Конференциядә баш редактор Фидаил Васил улы </w:t>
      </w:r>
      <w:r>
        <w:rPr>
          <w:rFonts w:ascii="Times New Roman" w:eastAsia="Times New Roman" w:hAnsi="Times New Roman" w:cs="Times New Roman"/>
          <w:bCs/>
          <w:color w:val="000000"/>
          <w:sz w:val="28"/>
          <w:szCs w:val="28"/>
          <w:lang w:val="tt-RU" w:eastAsia="ru-RU"/>
        </w:rPr>
        <w:lastRenderedPageBreak/>
        <w:t>Мәҗитов җитәкчелегендә “Мәйдан” әдәби-нәфис һәм иҗтимагый журнал коллективы вәкилләре дә катнаша.</w:t>
      </w:r>
    </w:p>
    <w:p w:rsidR="00687203" w:rsidRDefault="00687203">
      <w:bookmarkStart w:id="0" w:name="_GoBack"/>
      <w:bookmarkEnd w:id="0"/>
    </w:p>
    <w:sectPr w:rsidR="006872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5AC"/>
    <w:rsid w:val="00687203"/>
    <w:rsid w:val="00A855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8787D0C-CF8B-4481-B9A9-ACBBD6899B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55AC"/>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4967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310</Words>
  <Characters>1773</Characters>
  <Application>Microsoft Office Word</Application>
  <DocSecurity>0</DocSecurity>
  <Lines>14</Lines>
  <Paragraphs>4</Paragraphs>
  <ScaleCrop>false</ScaleCrop>
  <Company/>
  <LinksUpToDate>false</LinksUpToDate>
  <CharactersWithSpaces>2079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Bachtigareeva</dc:creator>
  <cp:keywords/>
  <dc:description/>
  <cp:lastModifiedBy>Bachtigareeva</cp:lastModifiedBy>
  <cp:revision>2</cp:revision>
  <dcterms:created xsi:type="dcterms:W3CDTF">2016-12-16T13:49:00Z</dcterms:created>
  <dcterms:modified xsi:type="dcterms:W3CDTF">2016-12-16T13:49:00Z</dcterms:modified>
</cp:coreProperties>
</file>